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44"/>
          <w:szCs w:val="44"/>
        </w:rPr>
      </w:pPr>
    </w:p>
    <w:p>
      <w:pPr>
        <w:pStyle w:val="11"/>
        <w:rPr>
          <w:rFonts w:hint="eastAsia"/>
        </w:rPr>
      </w:pPr>
    </w:p>
    <w:p>
      <w:pPr>
        <w:pStyle w:val="11"/>
        <w:rPr>
          <w:rFonts w:hint="eastAsia"/>
        </w:rPr>
      </w:pPr>
    </w:p>
    <w:p>
      <w:pPr>
        <w:pStyle w:val="11"/>
        <w:rPr>
          <w:rFonts w:hint="eastAsia"/>
        </w:rPr>
      </w:pPr>
      <w:r>
        <w:rPr>
          <w:rFonts w:hint="eastAsia"/>
        </w:rPr>
        <w:t>中电科技集团重庆声光电有限公司</w:t>
      </w:r>
    </w:p>
    <w:p>
      <w:pPr>
        <w:pStyle w:val="11"/>
      </w:pPr>
      <w:r>
        <w:rPr>
          <w:rFonts w:hint="eastAsia"/>
        </w:rPr>
        <w:t>2022年硕士研究生拟录取人员公示</w:t>
      </w:r>
    </w:p>
    <w:p>
      <w:pPr>
        <w:jc w:val="center"/>
        <w:rPr>
          <w:rFonts w:ascii="宋体" w:hAnsi="宋体" w:cs="宋体"/>
          <w:b/>
          <w:bCs/>
          <w:sz w:val="44"/>
          <w:szCs w:val="44"/>
        </w:rPr>
      </w:pPr>
    </w:p>
    <w:p>
      <w:pPr>
        <w:pStyle w:val="13"/>
        <w:rPr>
          <w:rFonts w:hint="eastAsia"/>
        </w:rPr>
      </w:pPr>
      <w:r>
        <w:rPr>
          <w:rFonts w:hint="eastAsia"/>
        </w:rPr>
        <w:t>根据教育部、北京市相关文件要求，经中国电子科技集团公司电子科学研究院审核，现将中电科技集团重庆声光电有限公司2022年硕士研究生拟录取人员公示如下：</w:t>
      </w:r>
    </w:p>
    <w:tbl>
      <w:tblPr>
        <w:tblStyle w:val="8"/>
        <w:tblW w:w="5000" w:type="pct"/>
        <w:tblInd w:w="0" w:type="dxa"/>
        <w:tblLayout w:type="autofit"/>
        <w:tblCellMar>
          <w:top w:w="0" w:type="dxa"/>
          <w:left w:w="108" w:type="dxa"/>
          <w:bottom w:w="0" w:type="dxa"/>
          <w:right w:w="108" w:type="dxa"/>
        </w:tblCellMar>
      </w:tblPr>
      <w:tblGrid>
        <w:gridCol w:w="753"/>
        <w:gridCol w:w="2357"/>
        <w:gridCol w:w="1185"/>
        <w:gridCol w:w="1660"/>
        <w:gridCol w:w="1568"/>
        <w:gridCol w:w="1480"/>
      </w:tblGrid>
      <w:tr>
        <w:tblPrEx>
          <w:tblCellMar>
            <w:top w:w="0" w:type="dxa"/>
            <w:left w:w="108" w:type="dxa"/>
            <w:bottom w:w="0" w:type="dxa"/>
            <w:right w:w="108" w:type="dxa"/>
          </w:tblCellMar>
        </w:tblPrEx>
        <w:trPr>
          <w:trHeight w:val="492" w:hRule="atLeast"/>
        </w:trPr>
        <w:tc>
          <w:tcPr>
            <w:tcW w:w="41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kern w:val="0"/>
                <w:sz w:val="22"/>
              </w:rPr>
            </w:pPr>
            <w:r>
              <w:rPr>
                <w:rFonts w:hint="eastAsia" w:ascii="仿宋_GB2312" w:hAnsi="宋体" w:eastAsia="仿宋_GB2312" w:cs="宋体"/>
                <w:b/>
                <w:bCs/>
                <w:kern w:val="0"/>
                <w:sz w:val="22"/>
              </w:rPr>
              <w:t>序号</w:t>
            </w:r>
          </w:p>
        </w:tc>
        <w:tc>
          <w:tcPr>
            <w:tcW w:w="13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kern w:val="0"/>
                <w:sz w:val="22"/>
              </w:rPr>
            </w:pPr>
            <w:r>
              <w:rPr>
                <w:rFonts w:hint="eastAsia" w:ascii="仿宋_GB2312" w:hAnsi="宋体" w:eastAsia="仿宋_GB2312" w:cs="宋体"/>
                <w:b/>
                <w:bCs/>
                <w:kern w:val="0"/>
                <w:sz w:val="22"/>
              </w:rPr>
              <w:t>学科</w:t>
            </w:r>
          </w:p>
        </w:tc>
        <w:tc>
          <w:tcPr>
            <w:tcW w:w="65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kern w:val="0"/>
                <w:sz w:val="22"/>
              </w:rPr>
            </w:pPr>
            <w:r>
              <w:rPr>
                <w:rFonts w:hint="eastAsia" w:ascii="仿宋_GB2312" w:hAnsi="宋体" w:eastAsia="仿宋_GB2312" w:cs="宋体"/>
                <w:b/>
                <w:bCs/>
                <w:kern w:val="0"/>
                <w:sz w:val="22"/>
              </w:rPr>
              <w:t>姓名</w:t>
            </w:r>
          </w:p>
        </w:tc>
        <w:tc>
          <w:tcPr>
            <w:tcW w:w="922"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kern w:val="0"/>
                <w:sz w:val="22"/>
              </w:rPr>
            </w:pPr>
            <w:r>
              <w:rPr>
                <w:rFonts w:hint="eastAsia" w:ascii="仿宋_GB2312" w:hAnsi="宋体" w:eastAsia="仿宋_GB2312" w:cs="宋体"/>
                <w:b/>
                <w:bCs/>
                <w:kern w:val="0"/>
                <w:sz w:val="22"/>
              </w:rPr>
              <w:t>复试总分</w:t>
            </w:r>
          </w:p>
        </w:tc>
        <w:tc>
          <w:tcPr>
            <w:tcW w:w="87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kern w:val="0"/>
                <w:sz w:val="22"/>
              </w:rPr>
            </w:pPr>
            <w:r>
              <w:rPr>
                <w:rFonts w:hint="eastAsia" w:ascii="仿宋_GB2312" w:hAnsi="宋体" w:eastAsia="仿宋_GB2312" w:cs="宋体"/>
                <w:b/>
                <w:bCs/>
                <w:kern w:val="0"/>
                <w:sz w:val="22"/>
              </w:rPr>
              <w:t>初复试总分</w:t>
            </w:r>
          </w:p>
        </w:tc>
        <w:tc>
          <w:tcPr>
            <w:tcW w:w="822"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kern w:val="0"/>
                <w:sz w:val="22"/>
              </w:rPr>
            </w:pPr>
            <w:r>
              <w:rPr>
                <w:rFonts w:hint="eastAsia" w:ascii="仿宋_GB2312" w:hAnsi="宋体" w:eastAsia="仿宋_GB2312" w:cs="宋体"/>
                <w:b/>
                <w:bCs/>
                <w:kern w:val="0"/>
                <w:sz w:val="22"/>
              </w:rPr>
              <w:t>备注</w:t>
            </w:r>
          </w:p>
        </w:tc>
      </w:tr>
      <w:tr>
        <w:tblPrEx>
          <w:tblCellMar>
            <w:top w:w="0" w:type="dxa"/>
            <w:left w:w="108" w:type="dxa"/>
            <w:bottom w:w="0" w:type="dxa"/>
            <w:right w:w="108" w:type="dxa"/>
          </w:tblCellMar>
        </w:tblPrEx>
        <w:trPr>
          <w:trHeight w:val="600" w:hRule="atLeast"/>
        </w:trPr>
        <w:tc>
          <w:tcPr>
            <w:tcW w:w="418"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1</w:t>
            </w:r>
          </w:p>
        </w:tc>
        <w:tc>
          <w:tcPr>
            <w:tcW w:w="1309" w:type="pct"/>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color w:val="000000"/>
                <w:kern w:val="0"/>
                <w:sz w:val="22"/>
              </w:rPr>
            </w:pPr>
            <w:r>
              <w:rPr>
                <w:rFonts w:hint="eastAsia" w:ascii="仿宋_GB2312" w:hAnsi="宋体" w:eastAsia="仿宋_GB2312" w:cs="宋体"/>
                <w:color w:val="000000"/>
                <w:kern w:val="0"/>
                <w:sz w:val="22"/>
              </w:rPr>
              <w:t>080903</w:t>
            </w:r>
          </w:p>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微电子与固体电子学</w:t>
            </w:r>
          </w:p>
        </w:tc>
        <w:tc>
          <w:tcPr>
            <w:tcW w:w="658" w:type="pct"/>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李德航</w:t>
            </w:r>
          </w:p>
        </w:tc>
        <w:tc>
          <w:tcPr>
            <w:tcW w:w="922" w:type="pct"/>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 xml:space="preserve">222.84 </w:t>
            </w:r>
          </w:p>
        </w:tc>
        <w:tc>
          <w:tcPr>
            <w:tcW w:w="871" w:type="pct"/>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 xml:space="preserve">297.34 </w:t>
            </w:r>
          </w:p>
        </w:tc>
        <w:tc>
          <w:tcPr>
            <w:tcW w:w="822" w:type="pct"/>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第一轮复试</w:t>
            </w:r>
          </w:p>
        </w:tc>
      </w:tr>
      <w:tr>
        <w:tblPrEx>
          <w:tblCellMar>
            <w:top w:w="0" w:type="dxa"/>
            <w:left w:w="108" w:type="dxa"/>
            <w:bottom w:w="0" w:type="dxa"/>
            <w:right w:w="108" w:type="dxa"/>
          </w:tblCellMar>
        </w:tblPrEx>
        <w:trPr>
          <w:trHeight w:val="576" w:hRule="atLeast"/>
        </w:trPr>
        <w:tc>
          <w:tcPr>
            <w:tcW w:w="418"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2</w:t>
            </w:r>
          </w:p>
        </w:tc>
        <w:tc>
          <w:tcPr>
            <w:tcW w:w="1309" w:type="pct"/>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color w:val="000000"/>
                <w:kern w:val="0"/>
                <w:sz w:val="22"/>
              </w:rPr>
            </w:pPr>
            <w:r>
              <w:rPr>
                <w:rFonts w:hint="eastAsia" w:ascii="仿宋_GB2312" w:hAnsi="宋体" w:eastAsia="仿宋_GB2312" w:cs="宋体"/>
                <w:color w:val="000000"/>
                <w:kern w:val="0"/>
                <w:sz w:val="22"/>
              </w:rPr>
              <w:t>080902</w:t>
            </w:r>
          </w:p>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电路与系统</w:t>
            </w:r>
          </w:p>
        </w:tc>
        <w:tc>
          <w:tcPr>
            <w:tcW w:w="658" w:type="pct"/>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陶磊</w:t>
            </w:r>
          </w:p>
        </w:tc>
        <w:tc>
          <w:tcPr>
            <w:tcW w:w="922" w:type="pct"/>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 xml:space="preserve">203.06 </w:t>
            </w:r>
          </w:p>
        </w:tc>
        <w:tc>
          <w:tcPr>
            <w:tcW w:w="871" w:type="pct"/>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 xml:space="preserve">261.82 </w:t>
            </w:r>
          </w:p>
        </w:tc>
        <w:tc>
          <w:tcPr>
            <w:tcW w:w="822" w:type="pct"/>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2"/>
              </w:rPr>
            </w:pPr>
          </w:p>
        </w:tc>
      </w:tr>
      <w:tr>
        <w:tblPrEx>
          <w:tblCellMar>
            <w:top w:w="0" w:type="dxa"/>
            <w:left w:w="108" w:type="dxa"/>
            <w:bottom w:w="0" w:type="dxa"/>
            <w:right w:w="108" w:type="dxa"/>
          </w:tblCellMar>
        </w:tblPrEx>
        <w:trPr>
          <w:trHeight w:val="576" w:hRule="atLeast"/>
        </w:trPr>
        <w:tc>
          <w:tcPr>
            <w:tcW w:w="418"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3</w:t>
            </w:r>
          </w:p>
        </w:tc>
        <w:tc>
          <w:tcPr>
            <w:tcW w:w="1309" w:type="pct"/>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color w:val="000000"/>
                <w:kern w:val="0"/>
                <w:sz w:val="22"/>
              </w:rPr>
            </w:pPr>
            <w:r>
              <w:rPr>
                <w:rFonts w:hint="eastAsia" w:ascii="仿宋_GB2312" w:hAnsi="宋体" w:eastAsia="仿宋_GB2312" w:cs="宋体"/>
                <w:color w:val="000000"/>
                <w:kern w:val="0"/>
                <w:sz w:val="22"/>
              </w:rPr>
              <w:t>080903</w:t>
            </w:r>
          </w:p>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微电子与固体电子学</w:t>
            </w:r>
          </w:p>
        </w:tc>
        <w:tc>
          <w:tcPr>
            <w:tcW w:w="658" w:type="pct"/>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彭若雪</w:t>
            </w:r>
          </w:p>
        </w:tc>
        <w:tc>
          <w:tcPr>
            <w:tcW w:w="922" w:type="pct"/>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 xml:space="preserve">268.00 </w:t>
            </w:r>
          </w:p>
        </w:tc>
        <w:tc>
          <w:tcPr>
            <w:tcW w:w="871" w:type="pct"/>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 xml:space="preserve">316.60 </w:t>
            </w:r>
          </w:p>
        </w:tc>
        <w:tc>
          <w:tcPr>
            <w:tcW w:w="822" w:type="pct"/>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第二轮复试</w:t>
            </w:r>
          </w:p>
        </w:tc>
      </w:tr>
      <w:tr>
        <w:tblPrEx>
          <w:tblCellMar>
            <w:top w:w="0" w:type="dxa"/>
            <w:left w:w="108" w:type="dxa"/>
            <w:bottom w:w="0" w:type="dxa"/>
            <w:right w:w="108" w:type="dxa"/>
          </w:tblCellMar>
        </w:tblPrEx>
        <w:trPr>
          <w:trHeight w:val="576" w:hRule="atLeast"/>
        </w:trPr>
        <w:tc>
          <w:tcPr>
            <w:tcW w:w="418"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4</w:t>
            </w:r>
          </w:p>
        </w:tc>
        <w:tc>
          <w:tcPr>
            <w:tcW w:w="1309" w:type="pct"/>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color w:val="000000"/>
                <w:kern w:val="0"/>
                <w:sz w:val="22"/>
              </w:rPr>
            </w:pPr>
            <w:r>
              <w:rPr>
                <w:rFonts w:hint="eastAsia" w:ascii="仿宋_GB2312" w:hAnsi="宋体" w:eastAsia="仿宋_GB2312" w:cs="宋体"/>
                <w:color w:val="000000"/>
                <w:kern w:val="0"/>
                <w:sz w:val="22"/>
              </w:rPr>
              <w:t>080902</w:t>
            </w:r>
          </w:p>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电路与系统</w:t>
            </w:r>
          </w:p>
        </w:tc>
        <w:tc>
          <w:tcPr>
            <w:tcW w:w="658" w:type="pct"/>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罗金伟</w:t>
            </w:r>
          </w:p>
        </w:tc>
        <w:tc>
          <w:tcPr>
            <w:tcW w:w="922" w:type="pct"/>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 xml:space="preserve">264.08 </w:t>
            </w:r>
          </w:p>
        </w:tc>
        <w:tc>
          <w:tcPr>
            <w:tcW w:w="871" w:type="pct"/>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 xml:space="preserve">315.63 </w:t>
            </w:r>
          </w:p>
        </w:tc>
        <w:tc>
          <w:tcPr>
            <w:tcW w:w="822" w:type="pct"/>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2"/>
              </w:rPr>
            </w:pPr>
          </w:p>
        </w:tc>
      </w:tr>
      <w:tr>
        <w:tblPrEx>
          <w:tblCellMar>
            <w:top w:w="0" w:type="dxa"/>
            <w:left w:w="108" w:type="dxa"/>
            <w:bottom w:w="0" w:type="dxa"/>
            <w:right w:w="108" w:type="dxa"/>
          </w:tblCellMar>
        </w:tblPrEx>
        <w:trPr>
          <w:trHeight w:val="576" w:hRule="atLeast"/>
        </w:trPr>
        <w:tc>
          <w:tcPr>
            <w:tcW w:w="418"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5</w:t>
            </w:r>
          </w:p>
        </w:tc>
        <w:tc>
          <w:tcPr>
            <w:tcW w:w="1309" w:type="pct"/>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color w:val="000000"/>
                <w:kern w:val="0"/>
                <w:sz w:val="22"/>
              </w:rPr>
            </w:pPr>
            <w:r>
              <w:rPr>
                <w:rFonts w:hint="eastAsia" w:ascii="仿宋_GB2312" w:hAnsi="宋体" w:eastAsia="仿宋_GB2312" w:cs="宋体"/>
                <w:color w:val="000000"/>
                <w:kern w:val="0"/>
                <w:sz w:val="22"/>
              </w:rPr>
              <w:t>080902</w:t>
            </w:r>
          </w:p>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电路与系统</w:t>
            </w:r>
          </w:p>
        </w:tc>
        <w:tc>
          <w:tcPr>
            <w:tcW w:w="658" w:type="pct"/>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张宸</w:t>
            </w:r>
          </w:p>
        </w:tc>
        <w:tc>
          <w:tcPr>
            <w:tcW w:w="922" w:type="pct"/>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 xml:space="preserve">242.00 </w:t>
            </w:r>
          </w:p>
        </w:tc>
        <w:tc>
          <w:tcPr>
            <w:tcW w:w="871" w:type="pct"/>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 xml:space="preserve">300.80 </w:t>
            </w:r>
          </w:p>
        </w:tc>
        <w:tc>
          <w:tcPr>
            <w:tcW w:w="822" w:type="pct"/>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2"/>
              </w:rPr>
            </w:pPr>
          </w:p>
        </w:tc>
      </w:tr>
      <w:tr>
        <w:tblPrEx>
          <w:tblCellMar>
            <w:top w:w="0" w:type="dxa"/>
            <w:left w:w="108" w:type="dxa"/>
            <w:bottom w:w="0" w:type="dxa"/>
            <w:right w:w="108" w:type="dxa"/>
          </w:tblCellMar>
        </w:tblPrEx>
        <w:trPr>
          <w:trHeight w:val="576" w:hRule="atLeast"/>
        </w:trPr>
        <w:tc>
          <w:tcPr>
            <w:tcW w:w="418"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6</w:t>
            </w:r>
          </w:p>
        </w:tc>
        <w:tc>
          <w:tcPr>
            <w:tcW w:w="1309" w:type="pct"/>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color w:val="000000"/>
                <w:kern w:val="0"/>
                <w:sz w:val="22"/>
              </w:rPr>
            </w:pPr>
            <w:r>
              <w:rPr>
                <w:rFonts w:hint="eastAsia" w:ascii="仿宋_GB2312" w:hAnsi="宋体" w:eastAsia="仿宋_GB2312" w:cs="宋体"/>
                <w:color w:val="000000"/>
                <w:kern w:val="0"/>
                <w:sz w:val="22"/>
              </w:rPr>
              <w:t>081001</w:t>
            </w:r>
          </w:p>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通信与信息系统</w:t>
            </w:r>
          </w:p>
        </w:tc>
        <w:tc>
          <w:tcPr>
            <w:tcW w:w="658" w:type="pct"/>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崔梦琦</w:t>
            </w:r>
          </w:p>
        </w:tc>
        <w:tc>
          <w:tcPr>
            <w:tcW w:w="922" w:type="pct"/>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 xml:space="preserve">201.83 </w:t>
            </w:r>
          </w:p>
        </w:tc>
        <w:tc>
          <w:tcPr>
            <w:tcW w:w="871" w:type="pct"/>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color w:val="000000"/>
                <w:kern w:val="0"/>
                <w:sz w:val="22"/>
              </w:rPr>
            </w:pPr>
            <w:r>
              <w:rPr>
                <w:rFonts w:hint="eastAsia" w:ascii="仿宋_GB2312" w:hAnsi="宋体" w:eastAsia="仿宋_GB2312" w:cs="宋体"/>
                <w:color w:val="000000"/>
                <w:kern w:val="0"/>
                <w:sz w:val="22"/>
              </w:rPr>
              <w:t xml:space="preserve">297.33 </w:t>
            </w:r>
          </w:p>
        </w:tc>
        <w:tc>
          <w:tcPr>
            <w:tcW w:w="822" w:type="pct"/>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 w:val="22"/>
              </w:rPr>
            </w:pPr>
          </w:p>
        </w:tc>
      </w:tr>
    </w:tbl>
    <w:p>
      <w:pPr>
        <w:pStyle w:val="13"/>
        <w:rPr>
          <w:rFonts w:hint="eastAsia"/>
        </w:rPr>
      </w:pPr>
      <w:r>
        <w:rPr>
          <w:rFonts w:hint="eastAsia"/>
        </w:rPr>
        <w:t>公示期限：2022年4月2</w:t>
      </w:r>
      <w:r>
        <w:rPr>
          <w:rFonts w:hint="eastAsia"/>
          <w:lang w:val="en-US" w:eastAsia="zh-CN"/>
        </w:rPr>
        <w:t>8</w:t>
      </w:r>
      <w:r>
        <w:rPr>
          <w:rFonts w:hint="eastAsia"/>
        </w:rPr>
        <w:t>日至2022年5月1</w:t>
      </w:r>
      <w:r>
        <w:rPr>
          <w:rFonts w:hint="eastAsia"/>
          <w:lang w:val="en-US" w:eastAsia="zh-CN"/>
        </w:rPr>
        <w:t>3</w:t>
      </w:r>
      <w:r>
        <w:rPr>
          <w:rFonts w:hint="eastAsia"/>
        </w:rPr>
        <w:t>日</w:t>
      </w:r>
      <w:bookmarkStart w:id="0" w:name="_GoBack"/>
      <w:bookmarkEnd w:id="0"/>
    </w:p>
    <w:p>
      <w:pPr>
        <w:pStyle w:val="13"/>
      </w:pPr>
      <w:r>
        <w:rPr>
          <w:rFonts w:hint="eastAsia"/>
        </w:rPr>
        <w:t>公示期间，如对录取名单有异议，请与公司研招办联系。</w:t>
      </w:r>
      <w:r>
        <w:t>为便于核实和反馈情况，请反映人署名单位、姓名和联系电话。</w:t>
      </w:r>
    </w:p>
    <w:p>
      <w:pPr>
        <w:pStyle w:val="13"/>
      </w:pPr>
      <w:r>
        <w:rPr>
          <w:rFonts w:hint="eastAsia"/>
        </w:rPr>
        <w:t>联系电话：010-65860115  简老师</w:t>
      </w:r>
    </w:p>
    <w:p>
      <w:pPr>
        <w:pStyle w:val="13"/>
      </w:pPr>
      <w:r>
        <w:rPr>
          <w:rFonts w:hint="eastAsia"/>
        </w:rPr>
        <w:t xml:space="preserve">          18602323255   张老师</w:t>
      </w:r>
    </w:p>
    <w:p>
      <w:pPr>
        <w:pStyle w:val="13"/>
      </w:pPr>
      <w:r>
        <w:rPr>
          <w:rFonts w:hint="eastAsia"/>
        </w:rPr>
        <w:t>拟录取考生的报考资格审查不合格或思想政治素质及道德品质考核不合格或体检不合格，将按规定取消录取资格。录取名单经过教育部及北京市主管部门录取审查通过后，方可正式录取。</w:t>
      </w:r>
    </w:p>
    <w:p>
      <w:pPr>
        <w:wordWrap w:val="0"/>
        <w:spacing w:line="560" w:lineRule="exact"/>
        <w:ind w:firstLine="600" w:firstLineChars="200"/>
        <w:jc w:val="right"/>
        <w:rPr>
          <w:rFonts w:hint="eastAsia" w:ascii="仿宋" w:hAnsi="仿宋" w:eastAsia="仿宋" w:cs="仿宋"/>
          <w:sz w:val="30"/>
          <w:szCs w:val="30"/>
        </w:rPr>
      </w:pPr>
    </w:p>
    <w:p>
      <w:pPr>
        <w:pStyle w:val="13"/>
        <w:ind w:firstLine="3680" w:firstLineChars="1150"/>
      </w:pPr>
      <w:r>
        <w:rPr>
          <w:rFonts w:hint="eastAsia"/>
        </w:rPr>
        <w:t xml:space="preserve">中电科技集团重庆声光电有限公司      </w:t>
      </w:r>
    </w:p>
    <w:p>
      <w:pPr>
        <w:pStyle w:val="13"/>
        <w:ind w:firstLine="3200" w:firstLineChars="1000"/>
      </w:pPr>
      <w:r>
        <w:rPr>
          <w:rFonts w:hint="eastAsia"/>
        </w:rPr>
        <w:t xml:space="preserve">2022年度研究生调剂复试工作领导小组    </w:t>
      </w:r>
    </w:p>
    <w:p>
      <w:pPr>
        <w:pStyle w:val="13"/>
        <w:ind w:firstLine="4640" w:firstLineChars="1450"/>
      </w:pPr>
      <w:r>
        <w:rPr>
          <w:rFonts w:hint="eastAsia"/>
        </w:rPr>
        <w:t xml:space="preserve">2022年4月26日            </w:t>
      </w:r>
    </w:p>
    <w:p>
      <w:pPr>
        <w:spacing w:line="560" w:lineRule="exact"/>
        <w:rPr>
          <w:rFonts w:ascii="仿宋" w:hAnsi="仿宋" w:eastAsia="仿宋" w:cs="仿宋"/>
          <w:sz w:val="30"/>
          <w:szCs w:val="30"/>
        </w:rPr>
      </w:pPr>
    </w:p>
    <w:sectPr>
      <w:pgSz w:w="11906" w:h="16838"/>
      <w:pgMar w:top="1418" w:right="1701" w:bottom="1418" w:left="1418"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HorizontalSpacing w:val="105"/>
  <w:drawingGridVerticalSpacing w:val="319"/>
  <w:displayHorizont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FlYzMyNDNlMzQ0ODZiMmVmMTE0Mzg0Zjc3M2Q0YjMifQ=="/>
  </w:docVars>
  <w:rsids>
    <w:rsidRoot w:val="6828170C"/>
    <w:rsid w:val="000E4224"/>
    <w:rsid w:val="003871EE"/>
    <w:rsid w:val="003B45BB"/>
    <w:rsid w:val="003C10B9"/>
    <w:rsid w:val="005D6807"/>
    <w:rsid w:val="007014DB"/>
    <w:rsid w:val="00AF076A"/>
    <w:rsid w:val="00BD01D8"/>
    <w:rsid w:val="00D64F11"/>
    <w:rsid w:val="00D864FA"/>
    <w:rsid w:val="00E178A6"/>
    <w:rsid w:val="00FB62C3"/>
    <w:rsid w:val="00FB787A"/>
    <w:rsid w:val="04445849"/>
    <w:rsid w:val="0AE7527E"/>
    <w:rsid w:val="55E66A78"/>
    <w:rsid w:val="6828170C"/>
    <w:rsid w:val="6DAF49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35"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1"/>
    <w:basedOn w:val="3"/>
    <w:next w:val="1"/>
    <w:link w:val="23"/>
    <w:qFormat/>
    <w:uiPriority w:val="9"/>
    <w:pPr>
      <w:keepNext/>
      <w:keepLines/>
      <w:spacing w:before="340" w:after="330" w:line="578" w:lineRule="auto"/>
      <w:jc w:val="both"/>
    </w:pPr>
    <w:rPr>
      <w:rFonts w:ascii="Times New Roman" w:hAnsi="Times New Roman" w:cs="Times New Roman"/>
      <w:kern w:val="44"/>
      <w:sz w:val="44"/>
      <w:szCs w:val="44"/>
    </w:rPr>
  </w:style>
  <w:style w:type="paragraph" w:styleId="4">
    <w:name w:val="heading 2"/>
    <w:basedOn w:val="1"/>
    <w:next w:val="1"/>
    <w:link w:val="25"/>
    <w:semiHidden/>
    <w:unhideWhenUsed/>
    <w:qFormat/>
    <w:uiPriority w:val="9"/>
    <w:pPr>
      <w:keepNext/>
      <w:keepLines/>
      <w:spacing w:before="260" w:after="260" w:line="416" w:lineRule="auto"/>
      <w:outlineLvl w:val="1"/>
    </w:pPr>
    <w:rPr>
      <w:rFonts w:ascii="Cambria" w:hAnsi="Cambria" w:cs="Times New Roman"/>
      <w:b/>
      <w:bCs/>
      <w:kern w:val="0"/>
      <w:sz w:val="32"/>
      <w:szCs w:val="32"/>
    </w:rPr>
  </w:style>
  <w:style w:type="paragraph" w:styleId="5">
    <w:name w:val="heading 3"/>
    <w:basedOn w:val="1"/>
    <w:next w:val="1"/>
    <w:link w:val="26"/>
    <w:semiHidden/>
    <w:unhideWhenUsed/>
    <w:qFormat/>
    <w:uiPriority w:val="9"/>
    <w:pPr>
      <w:keepNext/>
      <w:keepLines/>
      <w:spacing w:before="260" w:after="260" w:line="416" w:lineRule="auto"/>
      <w:outlineLvl w:val="2"/>
    </w:pPr>
    <w:rPr>
      <w:rFonts w:cs="Times New Roman"/>
      <w:b/>
      <w:bCs/>
      <w:sz w:val="32"/>
      <w:szCs w:val="32"/>
    </w:rPr>
  </w:style>
  <w:style w:type="paragraph" w:styleId="6">
    <w:name w:val="heading 4"/>
    <w:basedOn w:val="1"/>
    <w:next w:val="1"/>
    <w:link w:val="27"/>
    <w:semiHidden/>
    <w:unhideWhenUsed/>
    <w:qFormat/>
    <w:uiPriority w:val="9"/>
    <w:pPr>
      <w:keepNext/>
      <w:keepLines/>
      <w:spacing w:before="280" w:after="290" w:line="376" w:lineRule="auto"/>
      <w:outlineLvl w:val="3"/>
    </w:pPr>
    <w:rPr>
      <w:rFonts w:ascii="Cambria" w:hAnsi="Cambria" w:cs="Times New Roman"/>
      <w:b/>
      <w:bCs/>
      <w:sz w:val="28"/>
      <w:szCs w:val="28"/>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Title"/>
    <w:basedOn w:val="1"/>
    <w:link w:val="24"/>
    <w:qFormat/>
    <w:uiPriority w:val="10"/>
    <w:pPr>
      <w:spacing w:before="240" w:after="60"/>
      <w:jc w:val="center"/>
      <w:outlineLvl w:val="0"/>
    </w:pPr>
    <w:rPr>
      <w:rFonts w:ascii="Cambria" w:hAnsi="Cambria" w:cstheme="majorBidi"/>
      <w:b/>
      <w:bCs/>
      <w:sz w:val="32"/>
      <w:szCs w:val="32"/>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10">
    <w:name w:val="Emphasis"/>
    <w:qFormat/>
    <w:uiPriority w:val="20"/>
    <w:rPr>
      <w:i/>
      <w:iCs/>
    </w:rPr>
  </w:style>
  <w:style w:type="paragraph" w:customStyle="1" w:styleId="11">
    <w:name w:val="党委会标题"/>
    <w:basedOn w:val="1"/>
    <w:link w:val="12"/>
    <w:qFormat/>
    <w:uiPriority w:val="0"/>
    <w:pPr>
      <w:spacing w:line="580" w:lineRule="exact"/>
      <w:jc w:val="center"/>
    </w:pPr>
    <w:rPr>
      <w:rFonts w:ascii="Times New Roman" w:hAnsi="Times New Roman"/>
      <w:b/>
      <w:kern w:val="0"/>
      <w:sz w:val="44"/>
      <w:szCs w:val="44"/>
    </w:rPr>
  </w:style>
  <w:style w:type="character" w:customStyle="1" w:styleId="12">
    <w:name w:val="党委会标题 Char"/>
    <w:link w:val="11"/>
    <w:locked/>
    <w:uiPriority w:val="0"/>
    <w:rPr>
      <w:rFonts w:ascii="Times New Roman" w:hAnsi="Times New Roman" w:cs="黑体"/>
      <w:b/>
      <w:sz w:val="44"/>
      <w:szCs w:val="44"/>
    </w:rPr>
  </w:style>
  <w:style w:type="paragraph" w:customStyle="1" w:styleId="13">
    <w:name w:val="党委会正文"/>
    <w:basedOn w:val="1"/>
    <w:link w:val="14"/>
    <w:qFormat/>
    <w:uiPriority w:val="0"/>
    <w:pPr>
      <w:spacing w:line="580" w:lineRule="exact"/>
      <w:ind w:firstLine="640" w:firstLineChars="200"/>
    </w:pPr>
    <w:rPr>
      <w:rFonts w:ascii="Times New Roman" w:hAnsi="Times New Roman" w:eastAsia="仿宋_GB2312"/>
      <w:sz w:val="32"/>
      <w:szCs w:val="32"/>
    </w:rPr>
  </w:style>
  <w:style w:type="character" w:customStyle="1" w:styleId="14">
    <w:name w:val="党委会正文 Char"/>
    <w:link w:val="13"/>
    <w:locked/>
    <w:uiPriority w:val="0"/>
    <w:rPr>
      <w:rFonts w:ascii="Times New Roman" w:hAnsi="Times New Roman" w:eastAsia="仿宋_GB2312" w:cs="黑体"/>
      <w:kern w:val="2"/>
      <w:sz w:val="32"/>
      <w:szCs w:val="32"/>
    </w:rPr>
  </w:style>
  <w:style w:type="paragraph" w:customStyle="1" w:styleId="15">
    <w:name w:val="党委会题头"/>
    <w:basedOn w:val="1"/>
    <w:link w:val="16"/>
    <w:qFormat/>
    <w:uiPriority w:val="0"/>
    <w:pPr>
      <w:spacing w:line="500" w:lineRule="exact"/>
    </w:pPr>
    <w:rPr>
      <w:rFonts w:eastAsia="楷体_GB2312"/>
      <w:spacing w:val="64"/>
      <w:kern w:val="0"/>
      <w:sz w:val="32"/>
      <w:szCs w:val="32"/>
    </w:rPr>
  </w:style>
  <w:style w:type="character" w:customStyle="1" w:styleId="16">
    <w:name w:val="党委会题头 Char"/>
    <w:link w:val="15"/>
    <w:qFormat/>
    <w:uiPriority w:val="0"/>
    <w:rPr>
      <w:rFonts w:eastAsia="楷体_GB2312" w:cs="黑体"/>
      <w:spacing w:val="64"/>
      <w:sz w:val="32"/>
      <w:szCs w:val="32"/>
    </w:rPr>
  </w:style>
  <w:style w:type="paragraph" w:customStyle="1" w:styleId="17">
    <w:name w:val="党委会一级标题"/>
    <w:basedOn w:val="1"/>
    <w:link w:val="18"/>
    <w:qFormat/>
    <w:uiPriority w:val="0"/>
    <w:pPr>
      <w:spacing w:line="580" w:lineRule="exact"/>
      <w:ind w:firstLine="200" w:firstLineChars="200"/>
    </w:pPr>
    <w:rPr>
      <w:rFonts w:ascii="Times New Roman" w:hAnsi="Times New Roman" w:eastAsia="黑体"/>
      <w:kern w:val="0"/>
      <w:sz w:val="32"/>
      <w:szCs w:val="32"/>
    </w:rPr>
  </w:style>
  <w:style w:type="character" w:customStyle="1" w:styleId="18">
    <w:name w:val="党委会一级标题 Char"/>
    <w:link w:val="17"/>
    <w:uiPriority w:val="0"/>
    <w:rPr>
      <w:rFonts w:ascii="Times New Roman" w:hAnsi="Times New Roman" w:eastAsia="黑体" w:cs="黑体"/>
      <w:sz w:val="32"/>
      <w:szCs w:val="32"/>
    </w:rPr>
  </w:style>
  <w:style w:type="paragraph" w:customStyle="1" w:styleId="19">
    <w:name w:val="党委会二级标题"/>
    <w:basedOn w:val="1"/>
    <w:link w:val="20"/>
    <w:qFormat/>
    <w:uiPriority w:val="0"/>
    <w:pPr>
      <w:snapToGrid w:val="0"/>
      <w:spacing w:line="580" w:lineRule="exact"/>
      <w:ind w:firstLine="643" w:firstLineChars="200"/>
    </w:pPr>
    <w:rPr>
      <w:rFonts w:ascii="Times New Roman" w:hAnsi="Times New Roman" w:eastAsia="楷体_GB2312"/>
      <w:kern w:val="0"/>
      <w:sz w:val="32"/>
      <w:szCs w:val="32"/>
    </w:rPr>
  </w:style>
  <w:style w:type="character" w:customStyle="1" w:styleId="20">
    <w:name w:val="党委会二级标题 Char"/>
    <w:link w:val="19"/>
    <w:uiPriority w:val="0"/>
    <w:rPr>
      <w:rFonts w:ascii="Times New Roman" w:hAnsi="Times New Roman" w:eastAsia="楷体_GB2312" w:cs="黑体"/>
      <w:sz w:val="32"/>
      <w:szCs w:val="32"/>
    </w:rPr>
  </w:style>
  <w:style w:type="paragraph" w:customStyle="1" w:styleId="21">
    <w:name w:val="党委会三级标题"/>
    <w:basedOn w:val="1"/>
    <w:link w:val="22"/>
    <w:qFormat/>
    <w:uiPriority w:val="0"/>
    <w:pPr>
      <w:spacing w:line="580" w:lineRule="exact"/>
      <w:ind w:firstLine="643" w:firstLineChars="200"/>
    </w:pPr>
    <w:rPr>
      <w:rFonts w:ascii="Times New Roman" w:hAnsi="Times New Roman" w:eastAsia="仿宋_GB2312"/>
      <w:b/>
      <w:sz w:val="32"/>
      <w:szCs w:val="32"/>
    </w:rPr>
  </w:style>
  <w:style w:type="character" w:customStyle="1" w:styleId="22">
    <w:name w:val="党委会三级标题 Char"/>
    <w:link w:val="21"/>
    <w:uiPriority w:val="0"/>
    <w:rPr>
      <w:rFonts w:ascii="Times New Roman" w:hAnsi="Times New Roman" w:eastAsia="仿宋_GB2312" w:cs="黑体"/>
      <w:b/>
      <w:kern w:val="2"/>
      <w:sz w:val="32"/>
      <w:szCs w:val="32"/>
    </w:rPr>
  </w:style>
  <w:style w:type="character" w:customStyle="1" w:styleId="23">
    <w:name w:val="标题 1 Char"/>
    <w:link w:val="2"/>
    <w:uiPriority w:val="9"/>
    <w:rPr>
      <w:rFonts w:ascii="Times New Roman" w:hAnsi="Times New Roman"/>
      <w:b/>
      <w:bCs/>
      <w:kern w:val="44"/>
      <w:sz w:val="44"/>
      <w:szCs w:val="44"/>
    </w:rPr>
  </w:style>
  <w:style w:type="character" w:customStyle="1" w:styleId="24">
    <w:name w:val="标题 Char"/>
    <w:link w:val="3"/>
    <w:qFormat/>
    <w:uiPriority w:val="10"/>
    <w:rPr>
      <w:rFonts w:ascii="Cambria" w:hAnsi="Cambria" w:cstheme="majorBidi"/>
      <w:b/>
      <w:bCs/>
      <w:kern w:val="2"/>
      <w:sz w:val="32"/>
      <w:szCs w:val="32"/>
    </w:rPr>
  </w:style>
  <w:style w:type="character" w:customStyle="1" w:styleId="25">
    <w:name w:val="标题 2 Char"/>
    <w:link w:val="4"/>
    <w:semiHidden/>
    <w:uiPriority w:val="9"/>
    <w:rPr>
      <w:rFonts w:ascii="Cambria" w:hAnsi="Cambria"/>
      <w:b/>
      <w:bCs/>
      <w:sz w:val="32"/>
      <w:szCs w:val="32"/>
    </w:rPr>
  </w:style>
  <w:style w:type="character" w:customStyle="1" w:styleId="26">
    <w:name w:val="标题 3 Char"/>
    <w:link w:val="5"/>
    <w:semiHidden/>
    <w:uiPriority w:val="9"/>
    <w:rPr>
      <w:b/>
      <w:bCs/>
      <w:kern w:val="2"/>
      <w:sz w:val="32"/>
      <w:szCs w:val="32"/>
    </w:rPr>
  </w:style>
  <w:style w:type="character" w:customStyle="1" w:styleId="27">
    <w:name w:val="标题 4 Char"/>
    <w:link w:val="6"/>
    <w:semiHidden/>
    <w:uiPriority w:val="9"/>
    <w:rPr>
      <w:rFonts w:ascii="Cambria" w:hAnsi="Cambria"/>
      <w:b/>
      <w:bCs/>
      <w:kern w:val="2"/>
      <w:sz w:val="28"/>
      <w:szCs w:val="28"/>
    </w:rPr>
  </w:style>
  <w:style w:type="paragraph" w:styleId="28">
    <w:name w:val="No Spacing"/>
    <w:link w:val="29"/>
    <w:qFormat/>
    <w:uiPriority w:val="1"/>
    <w:pPr>
      <w:widowControl w:val="0"/>
      <w:jc w:val="both"/>
    </w:pPr>
    <w:rPr>
      <w:rFonts w:ascii="Calibri" w:hAnsi="Calibri" w:eastAsia="宋体" w:cs="Calibri"/>
      <w:kern w:val="2"/>
      <w:sz w:val="21"/>
      <w:szCs w:val="22"/>
      <w:lang w:val="en-US" w:eastAsia="zh-CN" w:bidi="ar-SA"/>
    </w:rPr>
  </w:style>
  <w:style w:type="character" w:customStyle="1" w:styleId="29">
    <w:name w:val="无间隔 Char"/>
    <w:link w:val="28"/>
    <w:locked/>
    <w:uiPriority w:val="1"/>
    <w:rPr>
      <w:rFonts w:cs="Calibri"/>
      <w:kern w:val="2"/>
      <w:sz w:val="21"/>
      <w:szCs w:val="22"/>
    </w:rPr>
  </w:style>
  <w:style w:type="paragraph" w:styleId="30">
    <w:name w:val="List Paragraph"/>
    <w:basedOn w:val="1"/>
    <w:qFormat/>
    <w:uiPriority w:val="34"/>
    <w:pPr>
      <w:ind w:firstLine="420" w:firstLineChars="200"/>
    </w:pPr>
  </w:style>
  <w:style w:type="character" w:customStyle="1" w:styleId="31">
    <w:name w:val="Intense Emphasis"/>
    <w:qFormat/>
    <w:uiPriority w:val="21"/>
    <w:rPr>
      <w:b/>
      <w:bCs/>
      <w:i/>
      <w:iCs/>
      <w:color w:val="4F81BD"/>
    </w:rPr>
  </w:style>
  <w:style w:type="paragraph" w:customStyle="1" w:styleId="32">
    <w:name w:val="TOC Heading"/>
    <w:basedOn w:val="2"/>
    <w:next w:val="1"/>
    <w:semiHidden/>
    <w:unhideWhenUsed/>
    <w:qFormat/>
    <w:uiPriority w:val="39"/>
    <w:pPr>
      <w:outlineLvl w:val="9"/>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410</Words>
  <Characters>542</Characters>
  <Lines>4</Lines>
  <Paragraphs>1</Paragraphs>
  <TotalTime>57</TotalTime>
  <ScaleCrop>false</ScaleCrop>
  <LinksUpToDate>false</LinksUpToDate>
  <CharactersWithSpaces>591</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2022-04-25T23:27:00Z</dcterms:created>
  <dc:creator>张强Ruichy</dc:creator>
  <cp:lastModifiedBy>Administrator</cp:lastModifiedBy>
  <dcterms:modified xsi:type="dcterms:W3CDTF">2022-04-29T00:40:44Z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DFCD9AAEE440428ABCCB914F8F49CCF1</vt:lpwstr>
  </property>
</Properties>
</file>